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3A9" w:rsidRPr="00566454" w:rsidRDefault="00566454">
      <w:pPr>
        <w:rPr>
          <w:rFonts w:ascii="Times New Roman" w:hAnsi="Times New Roman" w:cs="Times New Roman"/>
          <w:b/>
          <w:sz w:val="36"/>
          <w:szCs w:val="36"/>
        </w:rPr>
      </w:pPr>
      <w:r w:rsidRPr="00566454">
        <w:rPr>
          <w:rFonts w:ascii="Times New Roman" w:hAnsi="Times New Roman" w:cs="Times New Roman"/>
          <w:b/>
          <w:sz w:val="36"/>
          <w:szCs w:val="36"/>
        </w:rPr>
        <w:t>Музыка композитора из симфонической сюиты «Шехерезада» перенесёт тебя на Восток, в волшебный мир арабских сказок «Тысяча и одна ночь». Эти сказки рассказывает грозному султану Шахриару мудрая и прекрасная Шехерезада.</w:t>
      </w:r>
    </w:p>
    <w:sectPr w:rsidR="00C453A9" w:rsidRPr="00566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6454"/>
    <w:rsid w:val="00566454"/>
    <w:rsid w:val="00C45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2020-05-08T03:21:00Z</dcterms:created>
  <dcterms:modified xsi:type="dcterms:W3CDTF">2020-05-08T03:24:00Z</dcterms:modified>
</cp:coreProperties>
</file>